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EB5EA4" w14:textId="204ACD68" w:rsidR="005428BC" w:rsidRDefault="005428BC" w:rsidP="00475EE2">
      <w:pPr>
        <w:ind w:right="-1134"/>
        <w:jc w:val="center"/>
        <w:rPr>
          <w:b/>
        </w:rPr>
      </w:pPr>
      <w:r>
        <w:rPr>
          <w:b/>
        </w:rPr>
        <w:t>OPLYSNINGSSKEMA</w:t>
      </w:r>
    </w:p>
    <w:p w14:paraId="009FCB8A" w14:textId="77777777" w:rsidR="005428BC" w:rsidRDefault="005428BC">
      <w:pPr>
        <w:rPr>
          <w:b/>
        </w:rPr>
      </w:pPr>
    </w:p>
    <w:p w14:paraId="00CBEE14" w14:textId="4FA824FD" w:rsidR="00361DE3" w:rsidRPr="003B3F06" w:rsidRDefault="00364892">
      <w:pPr>
        <w:rPr>
          <w:b/>
        </w:rPr>
      </w:pPr>
      <w:r w:rsidRPr="003B3F06">
        <w:rPr>
          <w:b/>
        </w:rPr>
        <w:t>Oplysninger om behandling af persondata til deltagere i forskningsprojekter på Københavns Universitet</w:t>
      </w:r>
    </w:p>
    <w:p w14:paraId="2A79242C" w14:textId="77777777" w:rsidR="00364892" w:rsidRDefault="00364892"/>
    <w:tbl>
      <w:tblPr>
        <w:tblStyle w:val="Tabellenraster"/>
        <w:tblW w:w="11013" w:type="dxa"/>
        <w:tblLook w:val="04A0" w:firstRow="1" w:lastRow="0" w:firstColumn="1" w:lastColumn="0" w:noHBand="0" w:noVBand="1"/>
      </w:tblPr>
      <w:tblGrid>
        <w:gridCol w:w="2473"/>
        <w:gridCol w:w="8540"/>
      </w:tblGrid>
      <w:tr w:rsidR="003B3F06" w:rsidRPr="00A32770" w14:paraId="5E4830A2" w14:textId="77777777" w:rsidTr="00FE4B79">
        <w:trPr>
          <w:trHeight w:val="142"/>
        </w:trPr>
        <w:tc>
          <w:tcPr>
            <w:tcW w:w="2473" w:type="dxa"/>
          </w:tcPr>
          <w:p w14:paraId="046D7A97" w14:textId="77777777" w:rsidR="003B3F06" w:rsidRDefault="003B3F06">
            <w:r>
              <w:t>Forskningsprojektets titel</w:t>
            </w:r>
          </w:p>
          <w:p w14:paraId="7704A039" w14:textId="77777777" w:rsidR="003B3F06" w:rsidRDefault="003B3F06"/>
        </w:tc>
        <w:tc>
          <w:tcPr>
            <w:tcW w:w="8540" w:type="dxa"/>
          </w:tcPr>
          <w:p w14:paraId="07839718" w14:textId="4E989144" w:rsidR="003B3F06" w:rsidRPr="00C3556A" w:rsidRDefault="00486E33">
            <w:pPr>
              <w:rPr>
                <w:highlight w:val="yellow"/>
              </w:rPr>
            </w:pPr>
            <w:r>
              <w:t>Hvordan spreder finansielle kriser sig til realøkonomien?</w:t>
            </w:r>
          </w:p>
        </w:tc>
      </w:tr>
      <w:tr w:rsidR="003B3F06" w:rsidRPr="00A32770" w14:paraId="136B6D04" w14:textId="77777777" w:rsidTr="00FE4B79">
        <w:trPr>
          <w:trHeight w:val="142"/>
        </w:trPr>
        <w:tc>
          <w:tcPr>
            <w:tcW w:w="2473" w:type="dxa"/>
          </w:tcPr>
          <w:p w14:paraId="127EAA8B" w14:textId="78B5AEF4" w:rsidR="003B3F06" w:rsidRPr="007A36C8" w:rsidRDefault="00AC1C4E">
            <w:r w:rsidRPr="007A36C8">
              <w:t>Hvad handler projektet om</w:t>
            </w:r>
            <w:r w:rsidR="00C6236B" w:rsidRPr="007A36C8">
              <w:t xml:space="preserve">, </w:t>
            </w:r>
            <w:r w:rsidRPr="007A36C8">
              <w:t>og hvorfor indsamler vi personoplysninger</w:t>
            </w:r>
            <w:r w:rsidR="005428BC" w:rsidRPr="007A36C8">
              <w:t>?</w:t>
            </w:r>
          </w:p>
          <w:p w14:paraId="20615B5C" w14:textId="77777777" w:rsidR="003B3F06" w:rsidRPr="007A36C8" w:rsidRDefault="003B3F06"/>
        </w:tc>
        <w:tc>
          <w:tcPr>
            <w:tcW w:w="8540" w:type="dxa"/>
          </w:tcPr>
          <w:p w14:paraId="434C2F04" w14:textId="77777777" w:rsidR="008D6AFA" w:rsidRDefault="00486E33" w:rsidP="00486E33">
            <w:r>
              <w:t xml:space="preserve">Projektet belyser, hvordan kriser i den finansielle sektor overføres til resten af samfundet, og hvordan forskellige politiktiltag kan modgå dette. </w:t>
            </w:r>
            <w:r w:rsidR="008D6AFA">
              <w:t>R</w:t>
            </w:r>
            <w:r w:rsidRPr="00486E33">
              <w:t>ente</w:t>
            </w:r>
            <w:r w:rsidR="008D6AFA">
              <w:t>nedsættelser</w:t>
            </w:r>
            <w:r w:rsidRPr="00486E33">
              <w:t xml:space="preserve"> var et centralt politikinstrument i centralbankernes bestræbelser på at modvirke eftervirkningerne af finanskrisen</w:t>
            </w:r>
            <w:r>
              <w:t xml:space="preserve"> i 2007-09.</w:t>
            </w:r>
            <w:r w:rsidRPr="00486E33">
              <w:t xml:space="preserve"> </w:t>
            </w:r>
            <w:r w:rsidR="008D6AFA">
              <w:t>De lave pengepolitiske</w:t>
            </w:r>
            <w:r>
              <w:t xml:space="preserve"> renter </w:t>
            </w:r>
            <w:r w:rsidR="008D6AFA">
              <w:t>førte med</w:t>
            </w:r>
            <w:r>
              <w:t xml:space="preserve"> tiden til, at også de kommercielle banker indførte </w:t>
            </w:r>
            <w:r w:rsidR="008D6AFA">
              <w:t>meget lave</w:t>
            </w:r>
            <w:r>
              <w:t xml:space="preserve"> renter på pri</w:t>
            </w:r>
            <w:r w:rsidR="008D6AFA">
              <w:t>vate kunders indlån, i nogle tilfælde endda negative renter.</w:t>
            </w:r>
            <w:r>
              <w:t xml:space="preserve"> For at forstå den samlede økonomiske effekt af </w:t>
            </w:r>
            <w:r w:rsidR="008D6AFA">
              <w:t>rentenedsættelserne</w:t>
            </w:r>
            <w:r>
              <w:t xml:space="preserve">, er det derfor vigtigt at vide, at hvordan private husholdninger reagerer på </w:t>
            </w:r>
            <w:r w:rsidR="008D6AFA">
              <w:t>rente</w:t>
            </w:r>
          </w:p>
          <w:p w14:paraId="3B13B917" w14:textId="78516B7C" w:rsidR="00486E33" w:rsidRDefault="008D6AFA" w:rsidP="00486E33">
            <w:r>
              <w:t>nedsættelser, særligt når renten allerede er lav.</w:t>
            </w:r>
            <w:r w:rsidR="00486E33">
              <w:t xml:space="preserve"> </w:t>
            </w:r>
            <w:r w:rsidR="007C6F15">
              <w:t>Formålet med spørgeskemaundersøgelsen er at bidrage til denne viden.</w:t>
            </w:r>
          </w:p>
          <w:p w14:paraId="51FA8920" w14:textId="16679EFB" w:rsidR="00486E33" w:rsidRPr="007A36C8" w:rsidRDefault="00486E33" w:rsidP="00486E33"/>
        </w:tc>
      </w:tr>
      <w:tr w:rsidR="00F74DCA" w:rsidRPr="00051380" w14:paraId="5D0F9F93" w14:textId="77777777" w:rsidTr="00FE4B79">
        <w:trPr>
          <w:trHeight w:val="142"/>
        </w:trPr>
        <w:tc>
          <w:tcPr>
            <w:tcW w:w="2473" w:type="dxa"/>
          </w:tcPr>
          <w:p w14:paraId="1B41E482" w14:textId="660B1E24" w:rsidR="00F74DCA" w:rsidRDefault="00F74DCA">
            <w:r>
              <w:t>Hvilke personoplysninger behandles i projektet</w:t>
            </w:r>
            <w:r w:rsidR="00C6236B">
              <w:t>?</w:t>
            </w:r>
            <w:r w:rsidR="002A1D82">
              <w:br/>
            </w:r>
          </w:p>
          <w:p w14:paraId="49E80F97" w14:textId="77777777" w:rsidR="005969CB" w:rsidRDefault="005969CB">
            <w:pPr>
              <w:rPr>
                <w:i/>
              </w:rPr>
            </w:pPr>
          </w:p>
          <w:p w14:paraId="66AAEED1" w14:textId="6D05ADAA" w:rsidR="00F74DCA" w:rsidRPr="005969CB" w:rsidRDefault="00F74DCA">
            <w:pPr>
              <w:rPr>
                <w:i/>
              </w:rPr>
            </w:pPr>
          </w:p>
        </w:tc>
        <w:tc>
          <w:tcPr>
            <w:tcW w:w="8540" w:type="dxa"/>
          </w:tcPr>
          <w:p w14:paraId="49870D22" w14:textId="5EAA84B7" w:rsidR="00DE63A3" w:rsidRPr="00A32770" w:rsidRDefault="007C6F15" w:rsidP="009D5BFF">
            <w:r>
              <w:t xml:space="preserve">Til udsendelse af spørgeskemaet anvendes navn og CPR-nummer. Data fra spørgeskemaundersøgelsen indeholder oplysninger om </w:t>
            </w:r>
            <w:r w:rsidR="009D5BFF">
              <w:t xml:space="preserve">bankindeståender og finansielle beslutninger i hypotetiske situationer. Når spørgeskemaundersøgelsen </w:t>
            </w:r>
            <w:r w:rsidRPr="00685E0F">
              <w:t>er afsluttet</w:t>
            </w:r>
            <w:r w:rsidR="009D5BFF">
              <w:t>,</w:t>
            </w:r>
            <w:r w:rsidRPr="00685E0F">
              <w:t xml:space="preserve"> sendes de indsamlede data til Danmarks Statistik,</w:t>
            </w:r>
            <w:r>
              <w:t xml:space="preserve"> hvor de opbevares</w:t>
            </w:r>
            <w:r w:rsidRPr="00685E0F">
              <w:t xml:space="preserve"> </w:t>
            </w:r>
            <w:r w:rsidR="009D5BFF">
              <w:t xml:space="preserve">i </w:t>
            </w:r>
            <w:r w:rsidRPr="00685E0F">
              <w:t>pseudonymisere</w:t>
            </w:r>
            <w:r>
              <w:t>t</w:t>
            </w:r>
            <w:r w:rsidRPr="00685E0F">
              <w:t xml:space="preserve"> </w:t>
            </w:r>
            <w:r w:rsidR="009D5BFF">
              <w:t>form</w:t>
            </w:r>
            <w:r w:rsidRPr="00685E0F">
              <w:t xml:space="preserve"> og samkøre</w:t>
            </w:r>
            <w:r>
              <w:t>s</w:t>
            </w:r>
            <w:r w:rsidRPr="00685E0F">
              <w:t xml:space="preserve"> med </w:t>
            </w:r>
            <w:r>
              <w:t xml:space="preserve">baggrundsoplysninger fra </w:t>
            </w:r>
            <w:r w:rsidRPr="00685E0F">
              <w:t>administrative registre</w:t>
            </w:r>
            <w:r w:rsidR="009D5BFF">
              <w:t>, herunder om køn, alder, uddannelse, indkomst og formue.</w:t>
            </w:r>
          </w:p>
        </w:tc>
      </w:tr>
      <w:tr w:rsidR="00286B0F" w:rsidRPr="002338D5" w14:paraId="421B0E11" w14:textId="77777777" w:rsidTr="00FE4B79">
        <w:trPr>
          <w:trHeight w:val="142"/>
        </w:trPr>
        <w:tc>
          <w:tcPr>
            <w:tcW w:w="2473" w:type="dxa"/>
          </w:tcPr>
          <w:p w14:paraId="199BFE92" w14:textId="77777777" w:rsidR="00286B0F" w:rsidRDefault="00286B0F" w:rsidP="00286B0F">
            <w:r>
              <w:t>Persondata er indhentet fra</w:t>
            </w:r>
          </w:p>
          <w:p w14:paraId="55C9F2AE" w14:textId="77777777" w:rsidR="00286B0F" w:rsidRDefault="00286B0F" w:rsidP="00286B0F"/>
        </w:tc>
        <w:tc>
          <w:tcPr>
            <w:tcW w:w="8540" w:type="dxa"/>
          </w:tcPr>
          <w:p w14:paraId="3F6FE117" w14:textId="625015FA" w:rsidR="0055048E" w:rsidRPr="00CD4152" w:rsidRDefault="00FF3795" w:rsidP="00FF3795">
            <w:r w:rsidRPr="007A36C8">
              <w:t xml:space="preserve">Danmarks Statistik har leveret CPR-numre på </w:t>
            </w:r>
            <w:r w:rsidRPr="00FF3795">
              <w:t xml:space="preserve">en tilfældig udvalgt stikprøve af personer i alderen 18 til 75 år </w:t>
            </w:r>
            <w:r w:rsidRPr="007A36C8">
              <w:t>fra det centrale personregister</w:t>
            </w:r>
            <w:r w:rsidR="00F77BDE">
              <w:t>.</w:t>
            </w:r>
          </w:p>
        </w:tc>
      </w:tr>
      <w:tr w:rsidR="00286B0F" w14:paraId="47EBF0D1" w14:textId="77777777" w:rsidTr="00FE4B79">
        <w:trPr>
          <w:trHeight w:val="142"/>
        </w:trPr>
        <w:tc>
          <w:tcPr>
            <w:tcW w:w="2473" w:type="dxa"/>
          </w:tcPr>
          <w:p w14:paraId="3F713784" w14:textId="65B639D1" w:rsidR="00286B0F" w:rsidRDefault="00286B0F" w:rsidP="00286B0F">
            <w:r>
              <w:t>Vi har lov til at behandle dine data efter regler i persondataforordningen, GDPR.</w:t>
            </w:r>
          </w:p>
          <w:p w14:paraId="7A9C9067" w14:textId="77777777" w:rsidR="00286B0F" w:rsidRDefault="00286B0F" w:rsidP="00286B0F">
            <w:r>
              <w:t>Vi skal oplyse dig om, hvilke regler, der gælder for vores arbejde med dine data.</w:t>
            </w:r>
            <w:r>
              <w:br/>
              <w:t>(Behandlingsgrundlag)</w:t>
            </w:r>
          </w:p>
          <w:p w14:paraId="378DFD37" w14:textId="05E69987" w:rsidR="00286B0F" w:rsidRDefault="00286B0F" w:rsidP="00286B0F"/>
        </w:tc>
        <w:tc>
          <w:tcPr>
            <w:tcW w:w="8540" w:type="dxa"/>
          </w:tcPr>
          <w:p w14:paraId="22B1885E" w14:textId="254FFA5B" w:rsidR="00286B0F" w:rsidRDefault="00286B0F" w:rsidP="00286B0F">
            <w:r>
              <w:t>Behandlingsgrundlag baseret på forskningshjemmel:</w:t>
            </w:r>
          </w:p>
          <w:p w14:paraId="2117FB76" w14:textId="77777777" w:rsidR="00286B0F" w:rsidRDefault="00286B0F" w:rsidP="00286B0F"/>
          <w:p w14:paraId="5D37FCD9" w14:textId="5E589654" w:rsidR="00286B0F" w:rsidRDefault="00286B0F" w:rsidP="00286B0F">
            <w:r>
              <w:t xml:space="preserve">Artikel 6, stk. 1, litra e) i </w:t>
            </w:r>
            <w:r w:rsidRPr="00276B9C">
              <w:t>Databeskyttelsesforordningen</w:t>
            </w:r>
            <w:r>
              <w:t>, som giver Københavns Universitet ret til at behandle ikke-følsomme persondata om dig uden dit samtykke, da forskningsprojektet er en opgave i samfundets interesse.</w:t>
            </w:r>
          </w:p>
        </w:tc>
      </w:tr>
      <w:tr w:rsidR="00286B0F" w14:paraId="6C1FBD42" w14:textId="77777777" w:rsidTr="00FE4B79">
        <w:trPr>
          <w:trHeight w:val="142"/>
        </w:trPr>
        <w:tc>
          <w:tcPr>
            <w:tcW w:w="2473" w:type="dxa"/>
          </w:tcPr>
          <w:p w14:paraId="6384C03A" w14:textId="7BE57BBF" w:rsidR="00286B0F" w:rsidRDefault="00286B0F" w:rsidP="00286B0F">
            <w:r>
              <w:t xml:space="preserve">Hvor længe opbevares persondata? </w:t>
            </w:r>
          </w:p>
          <w:p w14:paraId="76CF62BC" w14:textId="77777777" w:rsidR="00286B0F" w:rsidRDefault="00286B0F" w:rsidP="00286B0F"/>
        </w:tc>
        <w:tc>
          <w:tcPr>
            <w:tcW w:w="8540" w:type="dxa"/>
          </w:tcPr>
          <w:p w14:paraId="73522465" w14:textId="6B8CDD79" w:rsidR="0012608A" w:rsidRDefault="00286B0F" w:rsidP="0012608A">
            <w:bookmarkStart w:id="0" w:name="_Hlk164083373"/>
            <w:r>
              <w:t xml:space="preserve">Dine data opbevares </w:t>
            </w:r>
            <w:r w:rsidR="00333C6F">
              <w:t>hos</w:t>
            </w:r>
            <w:r>
              <w:t xml:space="preserve"> Københavns Universitet </w:t>
            </w:r>
            <w:r w:rsidR="008976AD">
              <w:t xml:space="preserve">med henblik på </w:t>
            </w:r>
            <w:r>
              <w:t>analysearbejde indtil den 3</w:t>
            </w:r>
            <w:r w:rsidR="009D5BFF">
              <w:t>1</w:t>
            </w:r>
            <w:r>
              <w:t>.</w:t>
            </w:r>
            <w:r w:rsidR="009D5BFF">
              <w:t xml:space="preserve"> d</w:t>
            </w:r>
            <w:r>
              <w:t>ecember 20</w:t>
            </w:r>
            <w:r w:rsidR="009D5BFF">
              <w:t>30</w:t>
            </w:r>
            <w:r>
              <w:t xml:space="preserve">. </w:t>
            </w:r>
            <w:bookmarkEnd w:id="0"/>
            <w:r w:rsidR="0012608A">
              <w:t xml:space="preserve">Efter denne dato vil dine persondata blive anonymiseret, slettet eller arkiveret i Rigsarkivet efter reglerne i arkivloven. </w:t>
            </w:r>
          </w:p>
          <w:p w14:paraId="67959C9F" w14:textId="77777777" w:rsidR="0012608A" w:rsidRDefault="0012608A" w:rsidP="0012608A"/>
          <w:p w14:paraId="314B2D9B" w14:textId="1619671E" w:rsidR="0012608A" w:rsidRDefault="0012608A" w:rsidP="0012608A">
            <w:r>
              <w:t>Efter Rigsarkivets bekendtgørelse nr. 514 af 27. april 2020 om anmeldelse af digitale forskningsdata skabt af statslige myndigheder skal Københavns Universitet anmelde afsluttede forskningsprojekter til Rigsarkivet, således at Rigsarkivet kan vurdere, om data fra projektet skal bevares i Rigsarkivet. Forskningsdata, som stammer fra eksperimenter eller simulationer, som kan genskabes, vil ikke blive anmeldt til Rigsarkivet.</w:t>
            </w:r>
          </w:p>
          <w:p w14:paraId="5D965AA1" w14:textId="6F6AED17" w:rsidR="00286B0F" w:rsidRDefault="00286B0F" w:rsidP="009D5BFF"/>
        </w:tc>
      </w:tr>
      <w:tr w:rsidR="00286B0F" w14:paraId="3E93E390" w14:textId="77777777" w:rsidTr="00FE4B79">
        <w:trPr>
          <w:trHeight w:val="142"/>
        </w:trPr>
        <w:tc>
          <w:tcPr>
            <w:tcW w:w="2473" w:type="dxa"/>
          </w:tcPr>
          <w:p w14:paraId="18AC86F6" w14:textId="73C1E346" w:rsidR="00286B0F" w:rsidRDefault="00286B0F" w:rsidP="00286B0F">
            <w:r>
              <w:t>Eventuelle modtagere af oplysninger</w:t>
            </w:r>
          </w:p>
          <w:p w14:paraId="761A9B42" w14:textId="77777777" w:rsidR="00286B0F" w:rsidRDefault="00286B0F" w:rsidP="00286B0F"/>
          <w:p w14:paraId="318580EA" w14:textId="77777777" w:rsidR="00286B0F" w:rsidRDefault="00286B0F" w:rsidP="00286B0F"/>
          <w:p w14:paraId="2DC25A1E" w14:textId="6675A22C" w:rsidR="00286B0F" w:rsidRDefault="00286B0F" w:rsidP="00286B0F">
            <w:pPr>
              <w:pStyle w:val="Aufzhlungszeichen"/>
            </w:pPr>
          </w:p>
        </w:tc>
        <w:tc>
          <w:tcPr>
            <w:tcW w:w="8540" w:type="dxa"/>
          </w:tcPr>
          <w:p w14:paraId="34633CB8" w14:textId="72925090" w:rsidR="00286B0F" w:rsidRDefault="00286B0F">
            <w:pPr>
              <w:pStyle w:val="Aufzhlungszeichen"/>
            </w:pPr>
            <w:r>
              <w:t xml:space="preserve">Dine data, som er indsamlet til projektet, vil blive behandlet af eksterne databehandlere </w:t>
            </w:r>
            <w:r w:rsidRPr="006A2208">
              <w:t>efter reglerne i artikel 28 i</w:t>
            </w:r>
            <w:r>
              <w:t xml:space="preserve"> </w:t>
            </w:r>
            <w:r w:rsidRPr="006A2208">
              <w:t>persondataforordningen</w:t>
            </w:r>
            <w:r>
              <w:t>.</w:t>
            </w:r>
          </w:p>
          <w:p w14:paraId="1DE1539E" w14:textId="5E635A90" w:rsidR="008976AD" w:rsidRDefault="008976AD">
            <w:pPr>
              <w:pStyle w:val="Aufzhlungszeichen"/>
            </w:pPr>
          </w:p>
          <w:p w14:paraId="24963402" w14:textId="1D959D6E" w:rsidR="008976AD" w:rsidRDefault="008976AD">
            <w:pPr>
              <w:pStyle w:val="Aufzhlungszeichen"/>
            </w:pPr>
            <w:r>
              <w:t>Under dataindsamlingen opbevares data</w:t>
            </w:r>
            <w:r w:rsidR="002C6B04">
              <w:t xml:space="preserve"> fra spørgeskemaundersøgelsen</w:t>
            </w:r>
            <w:r>
              <w:t xml:space="preserve"> midlertidigt</w:t>
            </w:r>
            <w:r w:rsidR="002C6B04">
              <w:t xml:space="preserve"> på webservere</w:t>
            </w:r>
            <w:r>
              <w:t xml:space="preserve"> hos den tyske webhosting-virksomhed Hetzner. Når indsamlingen er afsluttet, overføres alle oplysninger til Københavns Universitet og slettes permanent hos Hetzner.</w:t>
            </w:r>
          </w:p>
          <w:p w14:paraId="294548E3" w14:textId="6209EA6E" w:rsidR="008976AD" w:rsidRDefault="008976AD">
            <w:pPr>
              <w:pStyle w:val="Aufzhlungszeichen"/>
            </w:pPr>
          </w:p>
          <w:p w14:paraId="3173601E" w14:textId="746E6BA8" w:rsidR="008976AD" w:rsidRDefault="002C6B04">
            <w:pPr>
              <w:pStyle w:val="Aufzhlungszeichen"/>
            </w:pPr>
            <w:r>
              <w:lastRenderedPageBreak/>
              <w:t>Når spørgeskemaundersøgelsen</w:t>
            </w:r>
            <w:r w:rsidR="008976AD">
              <w:t xml:space="preserve"> </w:t>
            </w:r>
            <w:r>
              <w:t>e</w:t>
            </w:r>
            <w:r w:rsidR="005B4D98">
              <w:t>r afsluttet, sendes de indsamlede data til Danmarks Statistik</w:t>
            </w:r>
            <w:r w:rsidR="0055048E">
              <w:t xml:space="preserve"> med henblik på samkøring med administrative registre</w:t>
            </w:r>
            <w:r w:rsidR="005B4D98">
              <w:t xml:space="preserve">. Danmarks Statistik opbevarer data </w:t>
            </w:r>
            <w:r w:rsidR="0055048E">
              <w:t>på en sikker server</w:t>
            </w:r>
            <w:r w:rsidR="00D27F5A">
              <w:t xml:space="preserve"> og pseudonymiserer dem</w:t>
            </w:r>
            <w:r w:rsidR="0055048E">
              <w:t>.</w:t>
            </w:r>
            <w:r w:rsidR="00D27F5A">
              <w:t xml:space="preserve"> Forskerne fra Københavns Universitet har adgang til de pseudonymiserede data og analyserer dem sammen med baggrundsdata. </w:t>
            </w:r>
            <w:r w:rsidR="0055048E">
              <w:t xml:space="preserve">  </w:t>
            </w:r>
          </w:p>
          <w:p w14:paraId="1BC7E330" w14:textId="77777777" w:rsidR="008976AD" w:rsidRDefault="008976AD">
            <w:pPr>
              <w:pStyle w:val="Aufzhlungszeichen"/>
            </w:pPr>
          </w:p>
          <w:p w14:paraId="608DE4EB" w14:textId="5E1D1CA8" w:rsidR="008976AD" w:rsidRPr="005F710D" w:rsidRDefault="008976AD">
            <w:pPr>
              <w:pStyle w:val="Aufzhlungszeichen"/>
            </w:pPr>
          </w:p>
        </w:tc>
      </w:tr>
      <w:tr w:rsidR="00286B0F" w:rsidRPr="00CE3FF4" w14:paraId="3085100E" w14:textId="77777777" w:rsidTr="00475EE2">
        <w:trPr>
          <w:trHeight w:val="1124"/>
        </w:trPr>
        <w:tc>
          <w:tcPr>
            <w:tcW w:w="2473" w:type="dxa"/>
          </w:tcPr>
          <w:p w14:paraId="3F6948AE" w14:textId="2EAD44A7" w:rsidR="00286B0F" w:rsidRDefault="00286B0F" w:rsidP="00327DC1">
            <w:pPr>
              <w:pStyle w:val="Aufzhlungszeichen"/>
            </w:pPr>
            <w:r>
              <w:lastRenderedPageBreak/>
              <w:t>Tredjelandsoverførsel</w:t>
            </w:r>
          </w:p>
        </w:tc>
        <w:tc>
          <w:tcPr>
            <w:tcW w:w="8540" w:type="dxa"/>
          </w:tcPr>
          <w:p w14:paraId="7838A7AA" w14:textId="453BF0E2" w:rsidR="00286B0F" w:rsidRPr="00CE3FF4" w:rsidRDefault="00B43198" w:rsidP="00B43198">
            <w:pPr>
              <w:pStyle w:val="Aufzhlungszeichen"/>
              <w:spacing w:after="160" w:line="259" w:lineRule="auto"/>
            </w:pPr>
            <w:r>
              <w:t>Intet data vil blive overført til tredjelande (Ikke-EU lande)</w:t>
            </w:r>
            <w:r w:rsidR="00E90C40">
              <w:t>.</w:t>
            </w:r>
          </w:p>
        </w:tc>
      </w:tr>
      <w:tr w:rsidR="00286B0F" w14:paraId="5E1832BB" w14:textId="77777777" w:rsidTr="00FE4B79">
        <w:trPr>
          <w:trHeight w:val="4523"/>
        </w:trPr>
        <w:tc>
          <w:tcPr>
            <w:tcW w:w="2473" w:type="dxa"/>
          </w:tcPr>
          <w:p w14:paraId="77FF87E7" w14:textId="2EC3B8AE" w:rsidR="00286B0F" w:rsidRPr="00045909" w:rsidRDefault="00286B0F" w:rsidP="00286B0F">
            <w:r w:rsidRPr="00045909">
              <w:t>Dine rettigheder efter persondataforordningen</w:t>
            </w:r>
          </w:p>
        </w:tc>
        <w:tc>
          <w:tcPr>
            <w:tcW w:w="8540" w:type="dxa"/>
          </w:tcPr>
          <w:p w14:paraId="413011DB" w14:textId="1DAC84FB" w:rsidR="00286B0F" w:rsidRDefault="00286B0F" w:rsidP="00286B0F">
            <w:r w:rsidRPr="00276B9C">
              <w:t>Dine rettigheder er baseret på Artikel 6, stk. 1, litra e)</w:t>
            </w:r>
            <w:r>
              <w:t xml:space="preserve"> i </w:t>
            </w:r>
            <w:r w:rsidRPr="00276B9C">
              <w:t xml:space="preserve">Databeskyttelsesforordningen, som giver </w:t>
            </w:r>
            <w:r>
              <w:t xml:space="preserve">Københavns Universitet ret til at behandle ikke-følsomme persondata om dig uden dit samtykke, da forskningsprojektet er en opgave i samfundets interesse. </w:t>
            </w:r>
          </w:p>
          <w:p w14:paraId="57C07D21" w14:textId="7D596A18" w:rsidR="00286B0F" w:rsidRDefault="00286B0F" w:rsidP="00286B0F"/>
          <w:p w14:paraId="4FFDAB6F" w14:textId="25A2C768" w:rsidR="00286B0F" w:rsidRDefault="00286B0F" w:rsidP="00286B0F">
            <w:r w:rsidRPr="00740EC0">
              <w:t>Ret til at få oplysning om behandlinger, berigtigelse, sletning og indsigelse</w:t>
            </w:r>
            <w:r>
              <w:t xml:space="preserve"> efter persondataforordningen finder ikke anvendelse for undersøgelser, hvor oplysningerne udelukkende behandles i videnskabeligt eller statistisk øjemed. Dette følger af databeskyttelseslovens § 22, stk. 5.</w:t>
            </w:r>
          </w:p>
          <w:p w14:paraId="1FA19D7E" w14:textId="77777777" w:rsidR="00286B0F" w:rsidRDefault="00286B0F" w:rsidP="00286B0F"/>
          <w:p w14:paraId="21E4B59E" w14:textId="7CF423EA" w:rsidR="00286B0F" w:rsidRDefault="00286B0F" w:rsidP="00F77BDE">
            <w:r>
              <w:t xml:space="preserve">Læs mere </w:t>
            </w:r>
            <w:r w:rsidRPr="00B02309">
              <w:t>på Datatilsynets hjemmeside</w:t>
            </w:r>
            <w:r w:rsidR="00F77BDE">
              <w:t xml:space="preserve">, </w:t>
            </w:r>
            <w:hyperlink r:id="rId11" w:history="1">
              <w:r w:rsidR="00F77BDE" w:rsidRPr="00DA3A5E">
                <w:rPr>
                  <w:rStyle w:val="Hyperlink"/>
                </w:rPr>
                <w:t>www.datatilsynet.dk</w:t>
              </w:r>
            </w:hyperlink>
            <w:r w:rsidR="00F77BDE">
              <w:t xml:space="preserve">,  eller i Københavns Universitets privatlivspolitik: </w:t>
            </w:r>
            <w:hyperlink r:id="rId12" w:history="1">
              <w:r w:rsidR="00F77BDE" w:rsidRPr="00727FAE">
                <w:rPr>
                  <w:rStyle w:val="Hyperlink"/>
                </w:rPr>
                <w:t>https://informationssikkerhed.ku.dk/persondatabeskyttelse/privatlivspolitik/</w:t>
              </w:r>
            </w:hyperlink>
          </w:p>
        </w:tc>
      </w:tr>
      <w:tr w:rsidR="00286B0F" w:rsidRPr="00B322AB" w14:paraId="34D29605" w14:textId="77777777" w:rsidTr="00FE4B79">
        <w:trPr>
          <w:trHeight w:val="1859"/>
        </w:trPr>
        <w:tc>
          <w:tcPr>
            <w:tcW w:w="2473" w:type="dxa"/>
          </w:tcPr>
          <w:p w14:paraId="599831EF" w14:textId="77777777" w:rsidR="00286B0F" w:rsidRPr="000F4B63" w:rsidRDefault="00286B0F" w:rsidP="00286B0F">
            <w:r w:rsidRPr="000F4B63">
              <w:t>Ansvarlig for opbevaring og behandling af persondata</w:t>
            </w:r>
            <w:r w:rsidRPr="000F4B63">
              <w:br/>
              <w:t>(Dataansvarlig)</w:t>
            </w:r>
          </w:p>
          <w:p w14:paraId="58CF6299" w14:textId="0E07BADC" w:rsidR="00286B0F" w:rsidRPr="000F4B63" w:rsidRDefault="00286B0F" w:rsidP="00286B0F"/>
        </w:tc>
        <w:tc>
          <w:tcPr>
            <w:tcW w:w="8540" w:type="dxa"/>
          </w:tcPr>
          <w:p w14:paraId="27066099" w14:textId="7390DDF1" w:rsidR="00286B0F" w:rsidRPr="000F4B63" w:rsidRDefault="00286B0F" w:rsidP="00286B0F">
            <w:r w:rsidRPr="000F4B63">
              <w:t xml:space="preserve">Københavns Universitet, CVR-nummer 29979812 er dataansvarlig for behandlingen af persondata i forskningsprojektet. </w:t>
            </w:r>
          </w:p>
          <w:p w14:paraId="3AB49F54" w14:textId="77777777" w:rsidR="00286B0F" w:rsidRPr="000F4B63" w:rsidRDefault="00286B0F" w:rsidP="00286B0F"/>
          <w:p w14:paraId="23A863C1" w14:textId="4AF1EA53" w:rsidR="00286B0F" w:rsidRPr="000F4B63" w:rsidRDefault="00286B0F" w:rsidP="00286B0F">
            <w:r w:rsidRPr="000F4B63">
              <w:t xml:space="preserve">Forskningsprojektet er ledet af </w:t>
            </w:r>
            <w:r w:rsidR="0012608A">
              <w:t>Professor Niels Johannesen</w:t>
            </w:r>
            <w:r w:rsidR="00C6095F" w:rsidRPr="000F4B63">
              <w:t xml:space="preserve"> </w:t>
            </w:r>
            <w:r w:rsidR="00DC37CF" w:rsidRPr="000F4B63">
              <w:t>(Københavns Universitet)</w:t>
            </w:r>
            <w:r w:rsidR="00195FD6">
              <w:t>.</w:t>
            </w:r>
            <w:r w:rsidR="00DC37CF" w:rsidRPr="000F4B63">
              <w:t xml:space="preserve"> </w:t>
            </w:r>
          </w:p>
          <w:p w14:paraId="01D1BB2E" w14:textId="77777777" w:rsidR="00286B0F" w:rsidRPr="000F4B63" w:rsidRDefault="00286B0F" w:rsidP="00286B0F"/>
          <w:p w14:paraId="48530AD0" w14:textId="0C0FBACB" w:rsidR="00286B0F" w:rsidRPr="00297C89" w:rsidRDefault="00195FD6" w:rsidP="00F77BDE">
            <w:r w:rsidRPr="00685E0F">
              <w:t xml:space="preserve">Mens </w:t>
            </w:r>
            <w:r w:rsidRPr="0064244C">
              <w:t xml:space="preserve">undersøgelsen kører, kan man skrive til </w:t>
            </w:r>
            <w:r>
              <w:t>projekt</w:t>
            </w:r>
            <w:r w:rsidR="0012608A">
              <w:t xml:space="preserve">ets </w:t>
            </w:r>
            <w:r>
              <w:t xml:space="preserve">koordinator på </w:t>
            </w:r>
            <w:hyperlink r:id="rId13" w:history="1">
              <w:r w:rsidR="00F77BDE" w:rsidRPr="00DA3A5E">
                <w:rPr>
                  <w:rStyle w:val="Hyperlink"/>
                </w:rPr>
                <w:t>rentesurvey@econ.ku.dk</w:t>
              </w:r>
            </w:hyperlink>
            <w:r w:rsidRPr="0064244C">
              <w:t>, eller ringe på telefon</w:t>
            </w:r>
            <w:r>
              <w:t xml:space="preserve"> </w:t>
            </w:r>
            <w:r w:rsidRPr="001D7629">
              <w:rPr>
                <w:color w:val="000000"/>
              </w:rPr>
              <w:t>+45</w:t>
            </w:r>
            <w:r>
              <w:rPr>
                <w:color w:val="000000"/>
              </w:rPr>
              <w:t xml:space="preserve"> </w:t>
            </w:r>
            <w:r w:rsidRPr="00C12D8F">
              <w:rPr>
                <w:color w:val="000000"/>
              </w:rPr>
              <w:t>91616169</w:t>
            </w:r>
            <w:r w:rsidR="00F77BDE">
              <w:rPr>
                <w:color w:val="000000"/>
              </w:rPr>
              <w:t xml:space="preserve"> på hverdage mellem </w:t>
            </w:r>
            <w:r w:rsidR="00176180">
              <w:rPr>
                <w:color w:val="000000"/>
              </w:rPr>
              <w:t>8</w:t>
            </w:r>
            <w:r w:rsidR="00F77BDE">
              <w:rPr>
                <w:color w:val="000000"/>
              </w:rPr>
              <w:t xml:space="preserve"> og 1</w:t>
            </w:r>
            <w:r w:rsidR="00176180">
              <w:rPr>
                <w:color w:val="000000"/>
              </w:rPr>
              <w:t>0</w:t>
            </w:r>
            <w:r>
              <w:rPr>
                <w:color w:val="000000"/>
              </w:rPr>
              <w:t xml:space="preserve">. </w:t>
            </w:r>
            <w:r w:rsidRPr="0064244C">
              <w:t>Efte</w:t>
            </w:r>
            <w:r w:rsidR="001E1CAF">
              <w:t>r undersøgelsens afslutning</w:t>
            </w:r>
            <w:r w:rsidRPr="00685E0F">
              <w:t xml:space="preserve"> kan der rettes henvendelse ti</w:t>
            </w:r>
            <w:r>
              <w:t xml:space="preserve">l </w:t>
            </w:r>
            <w:r w:rsidR="0012608A">
              <w:t>Niels Johannesen</w:t>
            </w:r>
            <w:r>
              <w:t xml:space="preserve">, </w:t>
            </w:r>
            <w:r w:rsidRPr="00685E0F">
              <w:t>Økonomisk Institut, Øster</w:t>
            </w:r>
            <w:r>
              <w:t xml:space="preserve"> F</w:t>
            </w:r>
            <w:r w:rsidRPr="00685E0F">
              <w:t>arimagsgade 5, 1353 København</w:t>
            </w:r>
            <w:r>
              <w:t xml:space="preserve"> K,</w:t>
            </w:r>
            <w:r w:rsidRPr="00685E0F">
              <w:t xml:space="preserve"> </w:t>
            </w:r>
            <w:r>
              <w:t xml:space="preserve">email: </w:t>
            </w:r>
            <w:hyperlink r:id="rId14" w:history="1">
              <w:r w:rsidR="0012608A" w:rsidRPr="00DD0748">
                <w:rPr>
                  <w:rStyle w:val="Hyperlink"/>
                </w:rPr>
                <w:t>niels.johannesen@econ.ku.dk</w:t>
              </w:r>
            </w:hyperlink>
            <w:r>
              <w:t xml:space="preserve">. </w:t>
            </w:r>
          </w:p>
        </w:tc>
      </w:tr>
      <w:tr w:rsidR="00286B0F" w14:paraId="68CD3F98" w14:textId="77777777" w:rsidTr="00FE4B79">
        <w:trPr>
          <w:trHeight w:val="1175"/>
        </w:trPr>
        <w:tc>
          <w:tcPr>
            <w:tcW w:w="2473" w:type="dxa"/>
          </w:tcPr>
          <w:p w14:paraId="35A831A5" w14:textId="71FFACB4" w:rsidR="00286B0F" w:rsidRDefault="00286B0F" w:rsidP="00286B0F">
            <w:r>
              <w:t>Databeskyttelsesrådgiver</w:t>
            </w:r>
          </w:p>
        </w:tc>
        <w:tc>
          <w:tcPr>
            <w:tcW w:w="8540" w:type="dxa"/>
          </w:tcPr>
          <w:p w14:paraId="59090954" w14:textId="73E27AC6" w:rsidR="00286B0F" w:rsidRPr="00B02309" w:rsidRDefault="00286B0F" w:rsidP="00286B0F">
            <w:pPr>
              <w:spacing w:line="276" w:lineRule="auto"/>
              <w:rPr>
                <w:rFonts w:cstheme="minorHAnsi"/>
              </w:rPr>
            </w:pPr>
            <w:r w:rsidRPr="00B02309">
              <w:rPr>
                <w:rFonts w:cstheme="minorHAnsi"/>
              </w:rPr>
              <w:t xml:space="preserve">Hvis du ønsker rådgivning eller vil klage over behandlingen af dine personoplysninger, kan du rette henvendelse til: Københavns Universitets databeskyttelsesrådgiver via e-mail: </w:t>
            </w:r>
            <w:hyperlink r:id="rId15" w:history="1">
              <w:r w:rsidRPr="00B02309">
                <w:rPr>
                  <w:rStyle w:val="Hyperlink"/>
                  <w:rFonts w:cstheme="minorHAnsi"/>
                </w:rPr>
                <w:t>dpo@adm.ku.dk</w:t>
              </w:r>
            </w:hyperlink>
          </w:p>
          <w:p w14:paraId="10856701" w14:textId="77777777" w:rsidR="00286B0F" w:rsidRPr="00FB283C" w:rsidRDefault="00286B0F" w:rsidP="00286B0F">
            <w:pPr>
              <w:rPr>
                <w:rFonts w:cstheme="minorHAnsi"/>
              </w:rPr>
            </w:pPr>
          </w:p>
        </w:tc>
      </w:tr>
      <w:tr w:rsidR="00286B0F" w14:paraId="7FCB0010" w14:textId="77777777" w:rsidTr="00FE4B79">
        <w:trPr>
          <w:trHeight w:val="862"/>
        </w:trPr>
        <w:tc>
          <w:tcPr>
            <w:tcW w:w="2473" w:type="dxa"/>
          </w:tcPr>
          <w:p w14:paraId="50A7FDF7" w14:textId="1DDCF3A9" w:rsidR="00286B0F" w:rsidRDefault="00286B0F" w:rsidP="00286B0F">
            <w:r>
              <w:t>Klagemuligheder</w:t>
            </w:r>
          </w:p>
        </w:tc>
        <w:tc>
          <w:tcPr>
            <w:tcW w:w="8540" w:type="dxa"/>
          </w:tcPr>
          <w:p w14:paraId="403D1D56" w14:textId="7F46080A" w:rsidR="00286B0F" w:rsidRPr="00B02309" w:rsidRDefault="00286B0F" w:rsidP="00286B0F">
            <w:pPr>
              <w:spacing w:line="276" w:lineRule="auto"/>
              <w:rPr>
                <w:rFonts w:cstheme="minorHAnsi"/>
              </w:rPr>
            </w:pPr>
            <w:r w:rsidRPr="00B02309">
              <w:rPr>
                <w:rFonts w:cstheme="minorHAnsi"/>
              </w:rPr>
              <w:t xml:space="preserve">Du har ret til at indgive en klage til Datatilsynet. Dette kan du gøre via Datatilsynets hjemmeside: </w:t>
            </w:r>
            <w:hyperlink r:id="rId16" w:history="1">
              <w:r w:rsidRPr="00B02309">
                <w:rPr>
                  <w:rStyle w:val="Hyperlink"/>
                  <w:rFonts w:cstheme="minorHAnsi"/>
                </w:rPr>
                <w:t>https://www.datatilsynet.dk/borger/klage/saadan-klager-du</w:t>
              </w:r>
            </w:hyperlink>
          </w:p>
          <w:p w14:paraId="57C6C6F1" w14:textId="77777777" w:rsidR="00286B0F" w:rsidRPr="00FB283C" w:rsidRDefault="00286B0F" w:rsidP="00286B0F">
            <w:pPr>
              <w:rPr>
                <w:rFonts w:cstheme="minorHAnsi"/>
              </w:rPr>
            </w:pPr>
          </w:p>
        </w:tc>
      </w:tr>
    </w:tbl>
    <w:p w14:paraId="0DD20A19" w14:textId="77777777" w:rsidR="00364892" w:rsidRDefault="00364892" w:rsidP="00752C0D"/>
    <w:sectPr w:rsidR="00364892" w:rsidSect="0047048E">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9A1FF3" w14:textId="77777777" w:rsidR="001653BB" w:rsidRDefault="001653BB" w:rsidP="00803EC7">
      <w:pPr>
        <w:spacing w:after="0" w:line="240" w:lineRule="auto"/>
      </w:pPr>
      <w:r>
        <w:separator/>
      </w:r>
    </w:p>
  </w:endnote>
  <w:endnote w:type="continuationSeparator" w:id="0">
    <w:p w14:paraId="38424F19" w14:textId="77777777" w:rsidR="001653BB" w:rsidRDefault="001653BB" w:rsidP="00803E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6385A4" w14:textId="77777777" w:rsidR="001653BB" w:rsidRDefault="001653BB" w:rsidP="00803EC7">
      <w:pPr>
        <w:spacing w:after="0" w:line="240" w:lineRule="auto"/>
      </w:pPr>
      <w:r>
        <w:separator/>
      </w:r>
    </w:p>
  </w:footnote>
  <w:footnote w:type="continuationSeparator" w:id="0">
    <w:p w14:paraId="0C743DD5" w14:textId="77777777" w:rsidR="001653BB" w:rsidRDefault="001653BB" w:rsidP="00803E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12186AA0"/>
    <w:lvl w:ilvl="0">
      <w:start w:val="1"/>
      <w:numFmt w:val="bullet"/>
      <w:lvlText w:val=""/>
      <w:lvlJc w:val="left"/>
      <w:pPr>
        <w:ind w:left="360" w:hanging="360"/>
      </w:pPr>
      <w:rPr>
        <w:rFonts w:ascii="Symbol" w:hAnsi="Symbol" w:hint="default"/>
      </w:rPr>
    </w:lvl>
  </w:abstractNum>
  <w:abstractNum w:abstractNumId="1" w15:restartNumberingAfterBreak="0">
    <w:nsid w:val="01973CE3"/>
    <w:multiLevelType w:val="hybridMultilevel"/>
    <w:tmpl w:val="2B76CC2C"/>
    <w:lvl w:ilvl="0" w:tplc="083C6618">
      <w:start w:val="2"/>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5E963E1"/>
    <w:multiLevelType w:val="hybridMultilevel"/>
    <w:tmpl w:val="BA9C67D4"/>
    <w:lvl w:ilvl="0" w:tplc="31B0A4B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D8321B"/>
    <w:multiLevelType w:val="hybridMultilevel"/>
    <w:tmpl w:val="0AA0D5E8"/>
    <w:lvl w:ilvl="0" w:tplc="7F14AEE2">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11B468AB"/>
    <w:multiLevelType w:val="hybridMultilevel"/>
    <w:tmpl w:val="8A22D656"/>
    <w:lvl w:ilvl="0" w:tplc="CD24820E">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15157186"/>
    <w:multiLevelType w:val="hybridMultilevel"/>
    <w:tmpl w:val="DADCD5C2"/>
    <w:lvl w:ilvl="0" w:tplc="7F14AEE2">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17F7218B"/>
    <w:multiLevelType w:val="hybridMultilevel"/>
    <w:tmpl w:val="18749F58"/>
    <w:lvl w:ilvl="0" w:tplc="CD24820E">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194517DE"/>
    <w:multiLevelType w:val="hybridMultilevel"/>
    <w:tmpl w:val="9E1C41A8"/>
    <w:lvl w:ilvl="0" w:tplc="04060011">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15:restartNumberingAfterBreak="0">
    <w:nsid w:val="1F541692"/>
    <w:multiLevelType w:val="hybridMultilevel"/>
    <w:tmpl w:val="249CBC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2827CC3"/>
    <w:multiLevelType w:val="hybridMultilevel"/>
    <w:tmpl w:val="406E306A"/>
    <w:lvl w:ilvl="0" w:tplc="CD24820E">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25A3262F"/>
    <w:multiLevelType w:val="hybridMultilevel"/>
    <w:tmpl w:val="11CC21F0"/>
    <w:lvl w:ilvl="0" w:tplc="7F14AEE2">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328670A6"/>
    <w:multiLevelType w:val="hybridMultilevel"/>
    <w:tmpl w:val="DE5AB0C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338A65D9"/>
    <w:multiLevelType w:val="hybridMultilevel"/>
    <w:tmpl w:val="218C40A0"/>
    <w:lvl w:ilvl="0" w:tplc="CD24820E">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4C2C0A1F"/>
    <w:multiLevelType w:val="hybridMultilevel"/>
    <w:tmpl w:val="04B02814"/>
    <w:lvl w:ilvl="0" w:tplc="7F14AEE2">
      <w:start w:val="1"/>
      <w:numFmt w:val="bullet"/>
      <w:lvlText w:val=""/>
      <w:lvlJc w:val="left"/>
      <w:pPr>
        <w:ind w:left="36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51A27896"/>
    <w:multiLevelType w:val="hybridMultilevel"/>
    <w:tmpl w:val="D48EDA9E"/>
    <w:lvl w:ilvl="0" w:tplc="CD24820E">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5F743D4A"/>
    <w:multiLevelType w:val="hybridMultilevel"/>
    <w:tmpl w:val="068095E4"/>
    <w:lvl w:ilvl="0" w:tplc="6AC2F094">
      <w:start w:val="1"/>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61EF62A1"/>
    <w:multiLevelType w:val="hybridMultilevel"/>
    <w:tmpl w:val="1080574E"/>
    <w:lvl w:ilvl="0" w:tplc="CD24820E">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65652EF6"/>
    <w:multiLevelType w:val="hybridMultilevel"/>
    <w:tmpl w:val="B4DCD6A8"/>
    <w:lvl w:ilvl="0" w:tplc="CD24820E">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797C6E43"/>
    <w:multiLevelType w:val="hybridMultilevel"/>
    <w:tmpl w:val="7FECEC98"/>
    <w:lvl w:ilvl="0" w:tplc="CD24820E">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7B2471A9"/>
    <w:multiLevelType w:val="hybridMultilevel"/>
    <w:tmpl w:val="46FA6A3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7C244AF0"/>
    <w:multiLevelType w:val="hybridMultilevel"/>
    <w:tmpl w:val="603425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799838317">
    <w:abstractNumId w:val="7"/>
  </w:num>
  <w:num w:numId="2" w16cid:durableId="1918592216">
    <w:abstractNumId w:val="10"/>
  </w:num>
  <w:num w:numId="3" w16cid:durableId="37051339">
    <w:abstractNumId w:val="0"/>
  </w:num>
  <w:num w:numId="4" w16cid:durableId="1289700679">
    <w:abstractNumId w:val="3"/>
  </w:num>
  <w:num w:numId="5" w16cid:durableId="146169395">
    <w:abstractNumId w:val="11"/>
  </w:num>
  <w:num w:numId="6" w16cid:durableId="1851216053">
    <w:abstractNumId w:val="13"/>
  </w:num>
  <w:num w:numId="7" w16cid:durableId="1992516077">
    <w:abstractNumId w:val="5"/>
  </w:num>
  <w:num w:numId="8" w16cid:durableId="1190341360">
    <w:abstractNumId w:val="6"/>
  </w:num>
  <w:num w:numId="9" w16cid:durableId="1898934403">
    <w:abstractNumId w:val="16"/>
  </w:num>
  <w:num w:numId="10" w16cid:durableId="651177078">
    <w:abstractNumId w:val="18"/>
  </w:num>
  <w:num w:numId="11" w16cid:durableId="527715538">
    <w:abstractNumId w:val="14"/>
  </w:num>
  <w:num w:numId="12" w16cid:durableId="1457329977">
    <w:abstractNumId w:val="4"/>
  </w:num>
  <w:num w:numId="13" w16cid:durableId="1603150899">
    <w:abstractNumId w:val="17"/>
  </w:num>
  <w:num w:numId="14" w16cid:durableId="326439721">
    <w:abstractNumId w:val="9"/>
  </w:num>
  <w:num w:numId="15" w16cid:durableId="756096466">
    <w:abstractNumId w:val="12"/>
  </w:num>
  <w:num w:numId="16" w16cid:durableId="687564768">
    <w:abstractNumId w:val="1"/>
  </w:num>
  <w:num w:numId="17" w16cid:durableId="1399086504">
    <w:abstractNumId w:val="15"/>
  </w:num>
  <w:num w:numId="18" w16cid:durableId="1680500757">
    <w:abstractNumId w:val="2"/>
  </w:num>
  <w:num w:numId="19" w16cid:durableId="276839536">
    <w:abstractNumId w:val="19"/>
  </w:num>
  <w:num w:numId="20" w16cid:durableId="1153065880">
    <w:abstractNumId w:val="8"/>
  </w:num>
  <w:num w:numId="21" w16cid:durableId="80131532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activeWritingStyle w:appName="MSWord" w:lang="da-DK" w:vendorID="64" w:dllVersion="6" w:nlCheck="1" w:checkStyle="0"/>
  <w:activeWritingStyle w:appName="MSWord" w:lang="da-DK" w:vendorID="64" w:dllVersion="0" w:nlCheck="1" w:checkStyle="0"/>
  <w:activeWritingStyle w:appName="MSWord" w:lang="en-US" w:vendorID="64" w:dllVersion="0" w:nlCheck="1" w:checkStyle="0"/>
  <w:activeWritingStyle w:appName="MSWord" w:lang="en-US" w:vendorID="64" w:dllVersion="6" w:nlCheck="1" w:checkStyle="1"/>
  <w:activeWritingStyle w:appName="MSWord" w:lang="de-DE" w:vendorID="64" w:dllVersion="0" w:nlCheck="1" w:checkStyle="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4892"/>
    <w:rsid w:val="000009FE"/>
    <w:rsid w:val="00016DE7"/>
    <w:rsid w:val="00016FC1"/>
    <w:rsid w:val="000272B2"/>
    <w:rsid w:val="000370EC"/>
    <w:rsid w:val="000446E8"/>
    <w:rsid w:val="00045909"/>
    <w:rsid w:val="00051380"/>
    <w:rsid w:val="0005217C"/>
    <w:rsid w:val="0005633B"/>
    <w:rsid w:val="00082B0F"/>
    <w:rsid w:val="000A0EB9"/>
    <w:rsid w:val="000A3DB1"/>
    <w:rsid w:val="000C7B88"/>
    <w:rsid w:val="000C7CC6"/>
    <w:rsid w:val="000D3B79"/>
    <w:rsid w:val="000E17D4"/>
    <w:rsid w:val="000F4B63"/>
    <w:rsid w:val="000F6642"/>
    <w:rsid w:val="001015C3"/>
    <w:rsid w:val="00112B68"/>
    <w:rsid w:val="0012608A"/>
    <w:rsid w:val="001325DD"/>
    <w:rsid w:val="00133C8C"/>
    <w:rsid w:val="00135550"/>
    <w:rsid w:val="00135E56"/>
    <w:rsid w:val="00140913"/>
    <w:rsid w:val="00142540"/>
    <w:rsid w:val="00154D82"/>
    <w:rsid w:val="001578ED"/>
    <w:rsid w:val="001653BB"/>
    <w:rsid w:val="001671BA"/>
    <w:rsid w:val="00176180"/>
    <w:rsid w:val="00180088"/>
    <w:rsid w:val="001849E1"/>
    <w:rsid w:val="00195FD6"/>
    <w:rsid w:val="0019731F"/>
    <w:rsid w:val="001A1C30"/>
    <w:rsid w:val="001B64E2"/>
    <w:rsid w:val="001B6552"/>
    <w:rsid w:val="001C2B3B"/>
    <w:rsid w:val="001C5D2B"/>
    <w:rsid w:val="001C5E13"/>
    <w:rsid w:val="001E005F"/>
    <w:rsid w:val="001E1CAF"/>
    <w:rsid w:val="001E7024"/>
    <w:rsid w:val="001F1AC4"/>
    <w:rsid w:val="002054DE"/>
    <w:rsid w:val="00205CAD"/>
    <w:rsid w:val="002129D9"/>
    <w:rsid w:val="00220FCA"/>
    <w:rsid w:val="0022333C"/>
    <w:rsid w:val="00225C5B"/>
    <w:rsid w:val="002338D5"/>
    <w:rsid w:val="00241E4E"/>
    <w:rsid w:val="00247F83"/>
    <w:rsid w:val="00262793"/>
    <w:rsid w:val="00266FA6"/>
    <w:rsid w:val="00276B9C"/>
    <w:rsid w:val="002841FD"/>
    <w:rsid w:val="00286B0F"/>
    <w:rsid w:val="00297C89"/>
    <w:rsid w:val="002A1D82"/>
    <w:rsid w:val="002A2A37"/>
    <w:rsid w:val="002C17C9"/>
    <w:rsid w:val="002C5F1D"/>
    <w:rsid w:val="002C6B04"/>
    <w:rsid w:val="002C7C5D"/>
    <w:rsid w:val="002D17C0"/>
    <w:rsid w:val="002D1937"/>
    <w:rsid w:val="002E4C49"/>
    <w:rsid w:val="002F5773"/>
    <w:rsid w:val="003020EF"/>
    <w:rsid w:val="003033A1"/>
    <w:rsid w:val="00327DC1"/>
    <w:rsid w:val="00333C6F"/>
    <w:rsid w:val="00336175"/>
    <w:rsid w:val="003434C3"/>
    <w:rsid w:val="003459F7"/>
    <w:rsid w:val="00361DE3"/>
    <w:rsid w:val="00364892"/>
    <w:rsid w:val="00370E8E"/>
    <w:rsid w:val="00383AF9"/>
    <w:rsid w:val="00393226"/>
    <w:rsid w:val="003B35AD"/>
    <w:rsid w:val="003B3F06"/>
    <w:rsid w:val="003C08C5"/>
    <w:rsid w:val="003D6D16"/>
    <w:rsid w:val="003E7821"/>
    <w:rsid w:val="003F592C"/>
    <w:rsid w:val="003F69BA"/>
    <w:rsid w:val="003F6DA0"/>
    <w:rsid w:val="003F7451"/>
    <w:rsid w:val="0040319A"/>
    <w:rsid w:val="00405D3D"/>
    <w:rsid w:val="00407E91"/>
    <w:rsid w:val="00420897"/>
    <w:rsid w:val="004247B9"/>
    <w:rsid w:val="004262D3"/>
    <w:rsid w:val="00441BE4"/>
    <w:rsid w:val="004428CB"/>
    <w:rsid w:val="00442F3F"/>
    <w:rsid w:val="00446A17"/>
    <w:rsid w:val="00461CAD"/>
    <w:rsid w:val="0047048E"/>
    <w:rsid w:val="004736E4"/>
    <w:rsid w:val="00475EE2"/>
    <w:rsid w:val="00480336"/>
    <w:rsid w:val="00486E33"/>
    <w:rsid w:val="00491D8B"/>
    <w:rsid w:val="0049396D"/>
    <w:rsid w:val="00495190"/>
    <w:rsid w:val="00495B6C"/>
    <w:rsid w:val="00497D4B"/>
    <w:rsid w:val="004B3258"/>
    <w:rsid w:val="004E355C"/>
    <w:rsid w:val="004F2343"/>
    <w:rsid w:val="004F5327"/>
    <w:rsid w:val="00504F4E"/>
    <w:rsid w:val="00507E71"/>
    <w:rsid w:val="00511D30"/>
    <w:rsid w:val="0054145F"/>
    <w:rsid w:val="005428BC"/>
    <w:rsid w:val="0055048E"/>
    <w:rsid w:val="00567EDE"/>
    <w:rsid w:val="00587E0E"/>
    <w:rsid w:val="00591D97"/>
    <w:rsid w:val="005969CB"/>
    <w:rsid w:val="00597261"/>
    <w:rsid w:val="005973FD"/>
    <w:rsid w:val="005A688D"/>
    <w:rsid w:val="005B4D98"/>
    <w:rsid w:val="005C519A"/>
    <w:rsid w:val="005C7EA0"/>
    <w:rsid w:val="005D659F"/>
    <w:rsid w:val="005F52AD"/>
    <w:rsid w:val="005F66B7"/>
    <w:rsid w:val="005F710D"/>
    <w:rsid w:val="00600CF8"/>
    <w:rsid w:val="00613F52"/>
    <w:rsid w:val="00614089"/>
    <w:rsid w:val="00614D97"/>
    <w:rsid w:val="00625716"/>
    <w:rsid w:val="00631BA3"/>
    <w:rsid w:val="006456C3"/>
    <w:rsid w:val="00654BB5"/>
    <w:rsid w:val="00684735"/>
    <w:rsid w:val="00687999"/>
    <w:rsid w:val="00692308"/>
    <w:rsid w:val="006932E0"/>
    <w:rsid w:val="006A2208"/>
    <w:rsid w:val="006A5972"/>
    <w:rsid w:val="006C6253"/>
    <w:rsid w:val="006D229F"/>
    <w:rsid w:val="006D35D8"/>
    <w:rsid w:val="006E6F58"/>
    <w:rsid w:val="00715AF7"/>
    <w:rsid w:val="007163AC"/>
    <w:rsid w:val="0071698E"/>
    <w:rsid w:val="00740EC0"/>
    <w:rsid w:val="00741077"/>
    <w:rsid w:val="00747A1B"/>
    <w:rsid w:val="00751D5A"/>
    <w:rsid w:val="00751E75"/>
    <w:rsid w:val="00752C0D"/>
    <w:rsid w:val="00763553"/>
    <w:rsid w:val="00791EE7"/>
    <w:rsid w:val="007A36C8"/>
    <w:rsid w:val="007A7737"/>
    <w:rsid w:val="007C6F15"/>
    <w:rsid w:val="007D1135"/>
    <w:rsid w:val="007E4705"/>
    <w:rsid w:val="007F2465"/>
    <w:rsid w:val="007F402C"/>
    <w:rsid w:val="007F7125"/>
    <w:rsid w:val="00803EC7"/>
    <w:rsid w:val="008155DB"/>
    <w:rsid w:val="00816F01"/>
    <w:rsid w:val="008177DF"/>
    <w:rsid w:val="00820386"/>
    <w:rsid w:val="008316EA"/>
    <w:rsid w:val="008333F2"/>
    <w:rsid w:val="008607B9"/>
    <w:rsid w:val="00870B21"/>
    <w:rsid w:val="00884C48"/>
    <w:rsid w:val="008976AD"/>
    <w:rsid w:val="008A2A42"/>
    <w:rsid w:val="008A5B40"/>
    <w:rsid w:val="008A7661"/>
    <w:rsid w:val="008B0364"/>
    <w:rsid w:val="008B6DAD"/>
    <w:rsid w:val="008C2060"/>
    <w:rsid w:val="008C2F3E"/>
    <w:rsid w:val="008D46B2"/>
    <w:rsid w:val="008D6AFA"/>
    <w:rsid w:val="008E1679"/>
    <w:rsid w:val="008E61DF"/>
    <w:rsid w:val="008F3074"/>
    <w:rsid w:val="008F5821"/>
    <w:rsid w:val="008F72C0"/>
    <w:rsid w:val="00904745"/>
    <w:rsid w:val="0095263A"/>
    <w:rsid w:val="009527FC"/>
    <w:rsid w:val="00954C7B"/>
    <w:rsid w:val="009622F9"/>
    <w:rsid w:val="00965CAE"/>
    <w:rsid w:val="00966B81"/>
    <w:rsid w:val="009936B6"/>
    <w:rsid w:val="00995EF8"/>
    <w:rsid w:val="009B19C8"/>
    <w:rsid w:val="009B19D1"/>
    <w:rsid w:val="009B5A4D"/>
    <w:rsid w:val="009B7332"/>
    <w:rsid w:val="009D104C"/>
    <w:rsid w:val="009D113F"/>
    <w:rsid w:val="009D2EE7"/>
    <w:rsid w:val="009D510B"/>
    <w:rsid w:val="009D5BFF"/>
    <w:rsid w:val="009F4EC4"/>
    <w:rsid w:val="00A12096"/>
    <w:rsid w:val="00A12C5E"/>
    <w:rsid w:val="00A3168E"/>
    <w:rsid w:val="00A32770"/>
    <w:rsid w:val="00A518A4"/>
    <w:rsid w:val="00A55A8C"/>
    <w:rsid w:val="00A74EAB"/>
    <w:rsid w:val="00A8674C"/>
    <w:rsid w:val="00A909F8"/>
    <w:rsid w:val="00AA7385"/>
    <w:rsid w:val="00AB29E8"/>
    <w:rsid w:val="00AC1C4E"/>
    <w:rsid w:val="00AC5163"/>
    <w:rsid w:val="00AE51CB"/>
    <w:rsid w:val="00AE786E"/>
    <w:rsid w:val="00AF0C3D"/>
    <w:rsid w:val="00B02309"/>
    <w:rsid w:val="00B050FA"/>
    <w:rsid w:val="00B169F3"/>
    <w:rsid w:val="00B322AB"/>
    <w:rsid w:val="00B3431B"/>
    <w:rsid w:val="00B35B3D"/>
    <w:rsid w:val="00B40520"/>
    <w:rsid w:val="00B43198"/>
    <w:rsid w:val="00B47945"/>
    <w:rsid w:val="00B47E24"/>
    <w:rsid w:val="00B53369"/>
    <w:rsid w:val="00B56299"/>
    <w:rsid w:val="00B87F2F"/>
    <w:rsid w:val="00B92058"/>
    <w:rsid w:val="00BA12BC"/>
    <w:rsid w:val="00BC008C"/>
    <w:rsid w:val="00BC11D2"/>
    <w:rsid w:val="00BE3C54"/>
    <w:rsid w:val="00BF1FE0"/>
    <w:rsid w:val="00BF459B"/>
    <w:rsid w:val="00BF77D8"/>
    <w:rsid w:val="00C01A3D"/>
    <w:rsid w:val="00C3556A"/>
    <w:rsid w:val="00C6095F"/>
    <w:rsid w:val="00C61C5C"/>
    <w:rsid w:val="00C6236B"/>
    <w:rsid w:val="00C739E5"/>
    <w:rsid w:val="00C81DA6"/>
    <w:rsid w:val="00C872B4"/>
    <w:rsid w:val="00CA7CAD"/>
    <w:rsid w:val="00CD4152"/>
    <w:rsid w:val="00CD5E29"/>
    <w:rsid w:val="00CD6356"/>
    <w:rsid w:val="00CE03AB"/>
    <w:rsid w:val="00CE3BA4"/>
    <w:rsid w:val="00CE3FF4"/>
    <w:rsid w:val="00D111AB"/>
    <w:rsid w:val="00D23A0B"/>
    <w:rsid w:val="00D27F5A"/>
    <w:rsid w:val="00D3710C"/>
    <w:rsid w:val="00D47F67"/>
    <w:rsid w:val="00D601A9"/>
    <w:rsid w:val="00D62AD5"/>
    <w:rsid w:val="00D70B69"/>
    <w:rsid w:val="00D72B67"/>
    <w:rsid w:val="00D72D50"/>
    <w:rsid w:val="00D757BE"/>
    <w:rsid w:val="00D852F6"/>
    <w:rsid w:val="00D93502"/>
    <w:rsid w:val="00D93B84"/>
    <w:rsid w:val="00DA78C5"/>
    <w:rsid w:val="00DA7B9D"/>
    <w:rsid w:val="00DC1677"/>
    <w:rsid w:val="00DC37CF"/>
    <w:rsid w:val="00DC5565"/>
    <w:rsid w:val="00DD3CAD"/>
    <w:rsid w:val="00DD5708"/>
    <w:rsid w:val="00DE2958"/>
    <w:rsid w:val="00DE2DF5"/>
    <w:rsid w:val="00DE63A3"/>
    <w:rsid w:val="00E2221D"/>
    <w:rsid w:val="00E25759"/>
    <w:rsid w:val="00E332DC"/>
    <w:rsid w:val="00E35AFC"/>
    <w:rsid w:val="00E57C5E"/>
    <w:rsid w:val="00E775A4"/>
    <w:rsid w:val="00E77FFB"/>
    <w:rsid w:val="00E90C40"/>
    <w:rsid w:val="00EC16EB"/>
    <w:rsid w:val="00EC1F05"/>
    <w:rsid w:val="00EC3685"/>
    <w:rsid w:val="00EC65F4"/>
    <w:rsid w:val="00ED1383"/>
    <w:rsid w:val="00ED7C41"/>
    <w:rsid w:val="00EF22C2"/>
    <w:rsid w:val="00F01DEA"/>
    <w:rsid w:val="00F228F1"/>
    <w:rsid w:val="00F33891"/>
    <w:rsid w:val="00F358F8"/>
    <w:rsid w:val="00F40A6D"/>
    <w:rsid w:val="00F441E2"/>
    <w:rsid w:val="00F473F0"/>
    <w:rsid w:val="00F60C2F"/>
    <w:rsid w:val="00F66546"/>
    <w:rsid w:val="00F74DCA"/>
    <w:rsid w:val="00F77BDE"/>
    <w:rsid w:val="00F86CC6"/>
    <w:rsid w:val="00F9151E"/>
    <w:rsid w:val="00FA0000"/>
    <w:rsid w:val="00FA1020"/>
    <w:rsid w:val="00FA4C54"/>
    <w:rsid w:val="00FB283C"/>
    <w:rsid w:val="00FD07DC"/>
    <w:rsid w:val="00FD62CF"/>
    <w:rsid w:val="00FE0D26"/>
    <w:rsid w:val="00FE2B9E"/>
    <w:rsid w:val="00FE4B79"/>
    <w:rsid w:val="00FF19BB"/>
    <w:rsid w:val="00FF379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CF1107"/>
  <w15:chartTrackingRefBased/>
  <w15:docId w15:val="{69434CC5-7B8A-45D2-B5AA-D6262A5C5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04745"/>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1325D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325DD"/>
    <w:rPr>
      <w:rFonts w:ascii="Segoe UI" w:hAnsi="Segoe UI" w:cs="Segoe UI"/>
      <w:sz w:val="18"/>
      <w:szCs w:val="18"/>
    </w:rPr>
  </w:style>
  <w:style w:type="paragraph" w:styleId="Listenabsatz">
    <w:name w:val="List Paragraph"/>
    <w:basedOn w:val="Standard"/>
    <w:uiPriority w:val="99"/>
    <w:qFormat/>
    <w:rsid w:val="00364892"/>
    <w:pPr>
      <w:ind w:left="720"/>
      <w:contextualSpacing/>
    </w:pPr>
  </w:style>
  <w:style w:type="table" w:styleId="Tabellenraster">
    <w:name w:val="Table Grid"/>
    <w:basedOn w:val="NormaleTabelle"/>
    <w:uiPriority w:val="39"/>
    <w:rsid w:val="003B3F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qFormat/>
    <w:rsid w:val="00AA7385"/>
    <w:rPr>
      <w:color w:val="0563C1" w:themeColor="hyperlink"/>
      <w:u w:val="single"/>
    </w:rPr>
  </w:style>
  <w:style w:type="paragraph" w:styleId="Aufzhlungszeichen">
    <w:name w:val="List Bullet"/>
    <w:basedOn w:val="Standard"/>
    <w:uiPriority w:val="99"/>
    <w:unhideWhenUsed/>
    <w:rsid w:val="00E25759"/>
    <w:pPr>
      <w:contextualSpacing/>
    </w:pPr>
  </w:style>
  <w:style w:type="paragraph" w:styleId="berarbeitung">
    <w:name w:val="Revision"/>
    <w:hidden/>
    <w:uiPriority w:val="99"/>
    <w:semiHidden/>
    <w:rsid w:val="00383AF9"/>
    <w:pPr>
      <w:spacing w:after="0" w:line="240" w:lineRule="auto"/>
    </w:pPr>
  </w:style>
  <w:style w:type="character" w:styleId="Kommentarzeichen">
    <w:name w:val="annotation reference"/>
    <w:basedOn w:val="Absatz-Standardschriftart"/>
    <w:uiPriority w:val="99"/>
    <w:semiHidden/>
    <w:unhideWhenUsed/>
    <w:rsid w:val="005428BC"/>
    <w:rPr>
      <w:sz w:val="16"/>
      <w:szCs w:val="16"/>
    </w:rPr>
  </w:style>
  <w:style w:type="paragraph" w:styleId="Kommentartext">
    <w:name w:val="annotation text"/>
    <w:basedOn w:val="Standard"/>
    <w:link w:val="KommentartextZchn"/>
    <w:uiPriority w:val="99"/>
    <w:unhideWhenUsed/>
    <w:rsid w:val="005428BC"/>
    <w:pPr>
      <w:spacing w:line="240" w:lineRule="auto"/>
    </w:pPr>
    <w:rPr>
      <w:sz w:val="20"/>
      <w:szCs w:val="20"/>
    </w:rPr>
  </w:style>
  <w:style w:type="character" w:customStyle="1" w:styleId="KommentartextZchn">
    <w:name w:val="Kommentartext Zchn"/>
    <w:basedOn w:val="Absatz-Standardschriftart"/>
    <w:link w:val="Kommentartext"/>
    <w:uiPriority w:val="99"/>
    <w:rsid w:val="005428BC"/>
    <w:rPr>
      <w:sz w:val="20"/>
      <w:szCs w:val="20"/>
    </w:rPr>
  </w:style>
  <w:style w:type="paragraph" w:styleId="Kommentarthema">
    <w:name w:val="annotation subject"/>
    <w:basedOn w:val="Kommentartext"/>
    <w:next w:val="Kommentartext"/>
    <w:link w:val="KommentarthemaZchn"/>
    <w:uiPriority w:val="99"/>
    <w:semiHidden/>
    <w:unhideWhenUsed/>
    <w:rsid w:val="005428BC"/>
    <w:rPr>
      <w:b/>
      <w:bCs/>
    </w:rPr>
  </w:style>
  <w:style w:type="character" w:customStyle="1" w:styleId="KommentarthemaZchn">
    <w:name w:val="Kommentarthema Zchn"/>
    <w:basedOn w:val="KommentartextZchn"/>
    <w:link w:val="Kommentarthema"/>
    <w:uiPriority w:val="99"/>
    <w:semiHidden/>
    <w:rsid w:val="005428BC"/>
    <w:rPr>
      <w:b/>
      <w:bCs/>
      <w:sz w:val="20"/>
      <w:szCs w:val="20"/>
    </w:rPr>
  </w:style>
  <w:style w:type="character" w:styleId="BesuchterLink">
    <w:name w:val="FollowedHyperlink"/>
    <w:basedOn w:val="Absatz-Standardschriftart"/>
    <w:uiPriority w:val="99"/>
    <w:semiHidden/>
    <w:unhideWhenUsed/>
    <w:rsid w:val="005428BC"/>
    <w:rPr>
      <w:color w:val="954F72" w:themeColor="followedHyperlink"/>
      <w:u w:val="single"/>
    </w:rPr>
  </w:style>
  <w:style w:type="character" w:customStyle="1" w:styleId="UnresolvedMention1">
    <w:name w:val="Unresolved Mention1"/>
    <w:basedOn w:val="Absatz-Standardschriftart"/>
    <w:uiPriority w:val="99"/>
    <w:semiHidden/>
    <w:unhideWhenUsed/>
    <w:rsid w:val="005428BC"/>
    <w:rPr>
      <w:color w:val="605E5C"/>
      <w:shd w:val="clear" w:color="auto" w:fill="E1DFDD"/>
    </w:rPr>
  </w:style>
  <w:style w:type="character" w:customStyle="1" w:styleId="UnresolvedMention2">
    <w:name w:val="Unresolved Mention2"/>
    <w:basedOn w:val="Absatz-Standardschriftart"/>
    <w:uiPriority w:val="99"/>
    <w:semiHidden/>
    <w:unhideWhenUsed/>
    <w:rsid w:val="00D62AD5"/>
    <w:rPr>
      <w:color w:val="605E5C"/>
      <w:shd w:val="clear" w:color="auto" w:fill="E1DFDD"/>
    </w:rPr>
  </w:style>
  <w:style w:type="character" w:customStyle="1" w:styleId="NichtaufgelsteErwhnung1">
    <w:name w:val="Nicht aufgelöste Erwähnung1"/>
    <w:basedOn w:val="Absatz-Standardschriftart"/>
    <w:uiPriority w:val="99"/>
    <w:semiHidden/>
    <w:unhideWhenUsed/>
    <w:rsid w:val="005972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7204436">
      <w:bodyDiv w:val="1"/>
      <w:marLeft w:val="0"/>
      <w:marRight w:val="0"/>
      <w:marTop w:val="0"/>
      <w:marBottom w:val="0"/>
      <w:divBdr>
        <w:top w:val="none" w:sz="0" w:space="0" w:color="auto"/>
        <w:left w:val="none" w:sz="0" w:space="0" w:color="auto"/>
        <w:bottom w:val="none" w:sz="0" w:space="0" w:color="auto"/>
        <w:right w:val="none" w:sz="0" w:space="0" w:color="auto"/>
      </w:divBdr>
    </w:div>
    <w:div w:id="1108967345">
      <w:bodyDiv w:val="1"/>
      <w:marLeft w:val="0"/>
      <w:marRight w:val="0"/>
      <w:marTop w:val="0"/>
      <w:marBottom w:val="0"/>
      <w:divBdr>
        <w:top w:val="none" w:sz="0" w:space="0" w:color="auto"/>
        <w:left w:val="none" w:sz="0" w:space="0" w:color="auto"/>
        <w:bottom w:val="none" w:sz="0" w:space="0" w:color="auto"/>
        <w:right w:val="none" w:sz="0" w:space="0" w:color="auto"/>
      </w:divBdr>
    </w:div>
    <w:div w:id="1264416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entesurvey@econ.ku.d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informationssikkerhed.ku.dk/persondatabeskyttelse/privatlivspoliti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datatilsynet.dk/borger/klage/saadan-klager-d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atatilsynet.dk" TargetMode="External"/><Relationship Id="rId5" Type="http://schemas.openxmlformats.org/officeDocument/2006/relationships/numbering" Target="numbering.xml"/><Relationship Id="rId15" Type="http://schemas.openxmlformats.org/officeDocument/2006/relationships/hyperlink" Target="mailto:dpo@adm.ku.dk"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niels.johannesen@econ.ku.dk"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KU Arbejdsområdedokument" ma:contentTypeID="0x010100321F1813AE4A7046B6126D52239F206704005A3ED0A61F92A24083CADDFCD935CABB" ma:contentTypeVersion="64" ma:contentTypeDescription="" ma:contentTypeScope="" ma:versionID="77e5c4baad898164b6de596ad2270c09">
  <xsd:schema xmlns:xsd="http://www.w3.org/2001/XMLSchema" xmlns:xs="http://www.w3.org/2001/XMLSchema" xmlns:p="http://schemas.microsoft.com/office/2006/metadata/properties" xmlns:ns2="a9c21cd9-c4d6-46ab-aa0b-2425b1d0c963" targetNamespace="http://schemas.microsoft.com/office/2006/metadata/properties" ma:root="true" ma:fieldsID="ca3349e80eddc7d7a1f005353be4d6db" ns2:_="">
    <xsd:import namespace="a9c21cd9-c4d6-46ab-aa0b-2425b1d0c963"/>
    <xsd:element name="properties">
      <xsd:complexType>
        <xsd:sequence>
          <xsd:element name="documentManagement">
            <xsd:complexType>
              <xsd:all>
                <xsd:element ref="ns2:KUTargetGroupCode" minOccurs="0"/>
                <xsd:element ref="ns2:p32d145f17f94be285d18ad6e782c65d"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c21cd9-c4d6-46ab-aa0b-2425b1d0c963" elementFormDefault="qualified">
    <xsd:import namespace="http://schemas.microsoft.com/office/2006/documentManagement/types"/>
    <xsd:import namespace="http://schemas.microsoft.com/office/infopath/2007/PartnerControls"/>
    <xsd:element name="KUTargetGroupCode" ma:index="8" nillable="true" ma:displayName="Målgruppe" ma:internalName="KUTargetGroupCode">
      <xsd:simpleType>
        <xsd:restriction base="dms:Text">
          <xsd:maxLength value="255"/>
        </xsd:restriction>
      </xsd:simpleType>
    </xsd:element>
    <xsd:element name="p32d145f17f94be285d18ad6e782c65d" ma:index="9" nillable="true" ma:taxonomy="true" ma:internalName="p32d145f17f94be285d18ad6e782c65d" ma:taxonomyFieldName="KUWorkAreaSubject" ma:displayName="Emne" ma:readOnly="false" ma:default="" ma:fieldId="{932d145f-17f9-4be2-85d1-8ad6e782c65d}" ma:sspId="778bc8ad-b7b6-484e-8ca1-265a34063f74" ma:termSetId="9fb94b1b-2bda-4a30-8492-3f5f700af929" ma:anchorId="00000000-0000-0000-0000-000000000000" ma:open="false" ma:isKeyword="false">
      <xsd:complexType>
        <xsd:sequence>
          <xsd:element ref="pc:Terms" minOccurs="0" maxOccurs="1"/>
        </xsd:sequence>
      </xsd:complexType>
    </xsd:element>
    <xsd:element name="TaxCatchAll" ma:index="10" nillable="true" ma:displayName="Taksonomiopsamlingskolonne" ma:description="" ma:hidden="true" ma:list="{aaebb1ed-2f27-4f42-a3ba-ee563da4116e}" ma:internalName="TaxCatchAll" ma:showField="CatchAllData" ma:web="afe0b345-c6d7-4d85-92b3-b9c5db289599">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ksonomiopsamlingskolonne1" ma:description="" ma:hidden="true" ma:list="{aaebb1ed-2f27-4f42-a3ba-ee563da4116e}" ma:internalName="TaxCatchAllLabel" ma:readOnly="true" ma:showField="CatchAllDataLabel" ma:web="afe0b345-c6d7-4d85-92b3-b9c5db2895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a9c21cd9-c4d6-46ab-aa0b-2425b1d0c963"/>
    <KUTargetGroupCode xmlns="a9c21cd9-c4d6-46ab-aa0b-2425b1d0c963">,l,i,tzi,</KUTargetGroupCode>
    <p32d145f17f94be285d18ad6e782c65d xmlns="a9c21cd9-c4d6-46ab-aa0b-2425b1d0c963">
      <Terms xmlns="http://schemas.microsoft.com/office/infopath/2007/PartnerControls"/>
    </p32d145f17f94be285d18ad6e782c65d>
  </documentManagement>
</p:properties>
</file>

<file path=customXml/item4.xml><?xml version="1.0" encoding="utf-8"?>
<?mso-contentType ?>
<SharedContentType xmlns="Microsoft.SharePoint.Taxonomy.ContentTypeSync" SourceId="778bc8ad-b7b6-484e-8ca1-265a34063f74" ContentTypeId="0x010100321F1813AE4A7046B6126D52239F206704" PreviousValue="false"/>
</file>

<file path=customXml/itemProps1.xml><?xml version="1.0" encoding="utf-8"?>
<ds:datastoreItem xmlns:ds="http://schemas.openxmlformats.org/officeDocument/2006/customXml" ds:itemID="{BFA78843-142F-4E9E-850D-288C673EE1C6}">
  <ds:schemaRefs>
    <ds:schemaRef ds:uri="http://schemas.microsoft.com/sharepoint/v3/contenttype/forms"/>
  </ds:schemaRefs>
</ds:datastoreItem>
</file>

<file path=customXml/itemProps2.xml><?xml version="1.0" encoding="utf-8"?>
<ds:datastoreItem xmlns:ds="http://schemas.openxmlformats.org/officeDocument/2006/customXml" ds:itemID="{DCD72469-0FF1-40DC-A941-290B81661A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c21cd9-c4d6-46ab-aa0b-2425b1d0c9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BDEC848-5103-4C67-ACDF-DDC74824417B}">
  <ds:schemaRefs>
    <ds:schemaRef ds:uri="http://schemas.microsoft.com/office/2006/metadata/properties"/>
    <ds:schemaRef ds:uri="http://schemas.microsoft.com/office/infopath/2007/PartnerControls"/>
    <ds:schemaRef ds:uri="a9c21cd9-c4d6-46ab-aa0b-2425b1d0c963"/>
  </ds:schemaRefs>
</ds:datastoreItem>
</file>

<file path=customXml/itemProps4.xml><?xml version="1.0" encoding="utf-8"?>
<ds:datastoreItem xmlns:ds="http://schemas.openxmlformats.org/officeDocument/2006/customXml" ds:itemID="{FDBF85A0-1D3D-404B-B1E5-D0B9234B55B7}">
  <ds:schemaRefs>
    <ds:schemaRef ds:uri="Microsoft.SharePoint.Taxonomy.ContentTypeSync"/>
  </ds:schemaRefs>
</ds:datastoreItem>
</file>

<file path=docMetadata/LabelInfo.xml><?xml version="1.0" encoding="utf-8"?>
<clbl:labelList xmlns:clbl="http://schemas.microsoft.com/office/2020/mipLabelMetadata">
  <clbl:label id="{6a2630e2-1ac5-455e-8217-0156b1936a76}" enabled="1" method="Standard" siteId="{a3927f91-cda1-4696-af89-8c9f1ceffa91}"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2</Pages>
  <Words>802</Words>
  <Characters>5054</Characters>
  <Application>Microsoft Office Word</Application>
  <DocSecurity>0</DocSecurity>
  <Lines>42</Lines>
  <Paragraphs>11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Oplysningsskema dansk</vt:lpstr>
      <vt:lpstr>Oplysningsskema dansk</vt:lpstr>
    </vt:vector>
  </TitlesOfParts>
  <Company>SUND - KU</Company>
  <LinksUpToDate>false</LinksUpToDate>
  <CharactersWithSpaces>5845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Oplysningsskema dansk</dc:title>
  <dc:subject/>
  <dc:creator>Lisa Ibenfeldt Schultz</dc:creator>
  <cp:keywords/>
  <dc:description/>
  <cp:lastModifiedBy>Sonja Settele</cp:lastModifiedBy>
  <cp:revision>3</cp:revision>
  <cp:lastPrinted>2022-10-23T16:39:00Z</cp:lastPrinted>
  <dcterms:created xsi:type="dcterms:W3CDTF">2024-10-03T11:58:00Z</dcterms:created>
  <dcterms:modified xsi:type="dcterms:W3CDTF">2024-10-03T12:21:00Z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y fmtid="{D5CDD505-2E9C-101B-9397-08002B2CF9AE}" pid="3" name="ContentTypeId">
    <vt:lpwstr>0x010100321F1813AE4A7046B6126D52239F206704005A3ED0A61F92A24083CADDFCD935CABB</vt:lpwstr>
  </property>
  <property fmtid="{D5CDD505-2E9C-101B-9397-08002B2CF9AE}" pid="4" name="KUEmployeeGuideSubjectMulti">
    <vt:lpwstr/>
  </property>
  <property fmtid="{D5CDD505-2E9C-101B-9397-08002B2CF9AE}" pid="5" name="MSIP_Label_6a2630e2-1ac5-455e-8217-0156b1936a76_Enabled">
    <vt:lpwstr>true</vt:lpwstr>
  </property>
  <property fmtid="{D5CDD505-2E9C-101B-9397-08002B2CF9AE}" pid="6" name="MSIP_Label_6a2630e2-1ac5-455e-8217-0156b1936a76_SetDate">
    <vt:lpwstr>2022-03-22T13:53:53Z</vt:lpwstr>
  </property>
  <property fmtid="{D5CDD505-2E9C-101B-9397-08002B2CF9AE}" pid="7" name="MSIP_Label_6a2630e2-1ac5-455e-8217-0156b1936a76_Method">
    <vt:lpwstr>Standard</vt:lpwstr>
  </property>
  <property fmtid="{D5CDD505-2E9C-101B-9397-08002B2CF9AE}" pid="8" name="MSIP_Label_6a2630e2-1ac5-455e-8217-0156b1936a76_Name">
    <vt:lpwstr>Notclass</vt:lpwstr>
  </property>
  <property fmtid="{D5CDD505-2E9C-101B-9397-08002B2CF9AE}" pid="9" name="MSIP_Label_6a2630e2-1ac5-455e-8217-0156b1936a76_SiteId">
    <vt:lpwstr>a3927f91-cda1-4696-af89-8c9f1ceffa91</vt:lpwstr>
  </property>
  <property fmtid="{D5CDD505-2E9C-101B-9397-08002B2CF9AE}" pid="10" name="MSIP_Label_6a2630e2-1ac5-455e-8217-0156b1936a76_ActionId">
    <vt:lpwstr>ef48ff38-5812-4d88-8b82-a9b4743609d9</vt:lpwstr>
  </property>
  <property fmtid="{D5CDD505-2E9C-101B-9397-08002B2CF9AE}" pid="11" name="MSIP_Label_6a2630e2-1ac5-455e-8217-0156b1936a76_ContentBits">
    <vt:lpwstr>0</vt:lpwstr>
  </property>
  <property fmtid="{D5CDD505-2E9C-101B-9397-08002B2CF9AE}" pid="12" name="KUWorkAreaSubject">
    <vt:lpwstr/>
  </property>
</Properties>
</file>